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AEA" w:rsidRDefault="000824A3" w:rsidP="00662AEA">
      <w:pPr>
        <w:jc w:val="center"/>
        <w:rPr>
          <w:rFonts w:eastAsia="Times New Roman"/>
          <w:sz w:val="28"/>
          <w:szCs w:val="28"/>
          <w:u w:val="single"/>
        </w:rPr>
      </w:pPr>
      <w:r>
        <w:rPr>
          <w:rFonts w:eastAsia="Times New Roman"/>
          <w:sz w:val="28"/>
          <w:szCs w:val="28"/>
          <w:u w:val="single"/>
        </w:rPr>
        <w:t xml:space="preserve">Deciding How and When to Select a </w:t>
      </w:r>
      <w:r w:rsidR="00662AEA" w:rsidRPr="00662AEA">
        <w:rPr>
          <w:rFonts w:eastAsia="Times New Roman"/>
          <w:sz w:val="28"/>
          <w:szCs w:val="28"/>
          <w:u w:val="single"/>
        </w:rPr>
        <w:t>Trust Protector</w:t>
      </w:r>
    </w:p>
    <w:p w:rsidR="000824A3" w:rsidRPr="00662AEA" w:rsidRDefault="000824A3" w:rsidP="00662AEA">
      <w:pPr>
        <w:jc w:val="center"/>
        <w:rPr>
          <w:rFonts w:eastAsia="Times New Roman"/>
          <w:sz w:val="28"/>
          <w:szCs w:val="28"/>
          <w:u w:val="single"/>
        </w:rPr>
      </w:pPr>
    </w:p>
    <w:p w:rsidR="0060048E" w:rsidRDefault="0060048E" w:rsidP="00662AEA">
      <w:pPr>
        <w:rPr>
          <w:rFonts w:eastAsia="Times New Roman"/>
        </w:rPr>
      </w:pPr>
      <w:r>
        <w:rPr>
          <w:rFonts w:eastAsia="Times New Roman"/>
        </w:rPr>
        <w:t xml:space="preserve">If you set up an </w:t>
      </w:r>
      <w:r w:rsidR="00E27E41">
        <w:rPr>
          <w:rFonts w:eastAsia="Times New Roman"/>
        </w:rPr>
        <w:t>I</w:t>
      </w:r>
      <w:r>
        <w:rPr>
          <w:rFonts w:eastAsia="Times New Roman"/>
        </w:rPr>
        <w:t xml:space="preserve">rrevocable </w:t>
      </w:r>
      <w:r w:rsidR="00E27E41">
        <w:rPr>
          <w:rFonts w:eastAsia="Times New Roman"/>
        </w:rPr>
        <w:t>T</w:t>
      </w:r>
      <w:r>
        <w:rPr>
          <w:rFonts w:eastAsia="Times New Roman"/>
        </w:rPr>
        <w:t xml:space="preserve">rust, the trust </w:t>
      </w:r>
      <w:r w:rsidR="00987D70">
        <w:rPr>
          <w:rFonts w:eastAsia="Times New Roman"/>
        </w:rPr>
        <w:t xml:space="preserve">will </w:t>
      </w:r>
      <w:r w:rsidR="00662AEA" w:rsidRPr="00662AEA">
        <w:rPr>
          <w:rFonts w:eastAsia="Times New Roman"/>
        </w:rPr>
        <w:t xml:space="preserve">have a perpetual term </w:t>
      </w:r>
      <w:r>
        <w:rPr>
          <w:rFonts w:eastAsia="Times New Roman"/>
        </w:rPr>
        <w:t xml:space="preserve">and </w:t>
      </w:r>
      <w:r w:rsidR="00987D70">
        <w:rPr>
          <w:rFonts w:eastAsia="Times New Roman"/>
        </w:rPr>
        <w:t xml:space="preserve">may </w:t>
      </w:r>
      <w:r>
        <w:rPr>
          <w:rFonts w:eastAsia="Times New Roman"/>
        </w:rPr>
        <w:t>continue for gen</w:t>
      </w:r>
      <w:r w:rsidR="00662AEA" w:rsidRPr="00662AEA">
        <w:rPr>
          <w:rFonts w:eastAsia="Times New Roman"/>
        </w:rPr>
        <w:t xml:space="preserve">erations. However, the problem with a long-term Trust is that it is not possible for the Grantor to anticipate future changes in the law or the family's circumstances, which might require specific modifications to the Trust in order to better serve the needs of the beneficiaries. </w:t>
      </w:r>
      <w:r>
        <w:rPr>
          <w:rFonts w:eastAsia="Times New Roman"/>
        </w:rPr>
        <w:t xml:space="preserve"> </w:t>
      </w:r>
      <w:r w:rsidR="00662AEA" w:rsidRPr="00662AEA">
        <w:rPr>
          <w:rFonts w:eastAsia="Times New Roman"/>
        </w:rPr>
        <w:t>One way to allow the Trust to be more flexible is to appoint a Trust Protector.</w:t>
      </w:r>
      <w:r w:rsidR="00662AEA" w:rsidRPr="00662AEA">
        <w:rPr>
          <w:rFonts w:eastAsia="Times New Roman"/>
        </w:rPr>
        <w:br/>
        <w:t> </w:t>
      </w:r>
    </w:p>
    <w:p w:rsidR="0060048E" w:rsidRDefault="00662AEA" w:rsidP="00BC3B3B">
      <w:pPr>
        <w:rPr>
          <w:rFonts w:eastAsia="Times New Roman"/>
          <w:color w:val="333333"/>
        </w:rPr>
      </w:pPr>
      <w:r w:rsidRPr="0060048E">
        <w:rPr>
          <w:rFonts w:eastAsia="Times New Roman"/>
        </w:rPr>
        <w:t xml:space="preserve">A Trust Protector is a third party </w:t>
      </w:r>
      <w:r w:rsidR="0060048E" w:rsidRPr="0060048E">
        <w:rPr>
          <w:rFonts w:eastAsia="Times New Roman"/>
        </w:rPr>
        <w:t xml:space="preserve">who is </w:t>
      </w:r>
      <w:r w:rsidRPr="0060048E">
        <w:rPr>
          <w:rFonts w:eastAsia="Times New Roman"/>
        </w:rPr>
        <w:t>not the Grantor, Trustee or Beneficiary</w:t>
      </w:r>
      <w:r w:rsidR="0060048E" w:rsidRPr="0060048E">
        <w:rPr>
          <w:rFonts w:eastAsia="Times New Roman"/>
        </w:rPr>
        <w:t>,</w:t>
      </w:r>
      <w:r w:rsidRPr="0060048E">
        <w:rPr>
          <w:rFonts w:eastAsia="Times New Roman"/>
        </w:rPr>
        <w:t xml:space="preserve"> </w:t>
      </w:r>
      <w:r w:rsidR="00987D70">
        <w:rPr>
          <w:rFonts w:eastAsia="Times New Roman"/>
        </w:rPr>
        <w:t xml:space="preserve">but </w:t>
      </w:r>
      <w:r w:rsidRPr="0060048E">
        <w:rPr>
          <w:rFonts w:eastAsia="Times New Roman"/>
        </w:rPr>
        <w:t xml:space="preserve">who is given </w:t>
      </w:r>
      <w:r w:rsidR="00987D70">
        <w:rPr>
          <w:rFonts w:eastAsia="Times New Roman"/>
        </w:rPr>
        <w:t xml:space="preserve">specific </w:t>
      </w:r>
      <w:r w:rsidRPr="0060048E">
        <w:rPr>
          <w:rFonts w:eastAsia="Times New Roman"/>
        </w:rPr>
        <w:t>power</w:t>
      </w:r>
      <w:r w:rsidR="00987D70">
        <w:rPr>
          <w:rFonts w:eastAsia="Times New Roman"/>
        </w:rPr>
        <w:t>s</w:t>
      </w:r>
      <w:r w:rsidRPr="0060048E">
        <w:rPr>
          <w:rFonts w:eastAsia="Times New Roman"/>
        </w:rPr>
        <w:t xml:space="preserve"> in the Trust agreement to make changes to the Trust in order to carry out the Grantor's intent. </w:t>
      </w:r>
      <w:r w:rsidR="0060048E" w:rsidRPr="0060048E">
        <w:rPr>
          <w:rFonts w:eastAsia="Times New Roman"/>
          <w:color w:val="000000"/>
        </w:rPr>
        <w:t>There are essentially three reasons a person would consider using a trust protector. One is to police the trustee.  Although traditionally the beneficiary is tasked with the responsibility to keep a trustee in check, the grantor may not want the beneficiary to hold this power.  Also, enforcing this power through a beneficiary can lead to costly and time-consuming litigation.</w:t>
      </w:r>
      <w:r w:rsidR="0060048E" w:rsidRPr="0060048E">
        <w:rPr>
          <w:rFonts w:eastAsia="Times New Roman"/>
          <w:color w:val="333333"/>
        </w:rPr>
        <w:t xml:space="preserve">  </w:t>
      </w:r>
      <w:r w:rsidR="0060048E" w:rsidRPr="0060048E">
        <w:rPr>
          <w:rFonts w:eastAsia="Times New Roman"/>
          <w:color w:val="000000"/>
        </w:rPr>
        <w:t>A second reason is to guide the trustee regarding trust distributions especially in the special needs context and regarding investment decisions.  A third reason is to empower someone to change the trust in order to adapt to future circumstances, such as changes in the law, the beneficiaries, or the trust assets. </w:t>
      </w:r>
      <w:r w:rsidR="0060048E" w:rsidRPr="0060048E">
        <w:rPr>
          <w:rFonts w:eastAsia="Times New Roman"/>
          <w:color w:val="333333"/>
        </w:rPr>
        <w:t> </w:t>
      </w:r>
    </w:p>
    <w:p w:rsidR="00987D70" w:rsidRPr="0060048E" w:rsidRDefault="00987D70" w:rsidP="00BC3B3B">
      <w:pPr>
        <w:rPr>
          <w:rFonts w:eastAsia="Times New Roman"/>
          <w:color w:val="333333"/>
        </w:rPr>
      </w:pPr>
    </w:p>
    <w:p w:rsidR="0060048E" w:rsidRPr="0060048E" w:rsidRDefault="0060048E" w:rsidP="0060048E">
      <w:pPr>
        <w:shd w:val="clear" w:color="auto" w:fill="FFFFFF"/>
        <w:spacing w:after="240"/>
        <w:rPr>
          <w:rFonts w:eastAsia="Times New Roman"/>
          <w:color w:val="333333"/>
        </w:rPr>
      </w:pPr>
      <w:r w:rsidRPr="0060048E">
        <w:rPr>
          <w:rFonts w:eastAsia="Times New Roman"/>
          <w:color w:val="000000"/>
        </w:rPr>
        <w:t>Once the decision is made to use a trust protector, then the grantor and</w:t>
      </w:r>
      <w:r w:rsidR="000824A3">
        <w:rPr>
          <w:rFonts w:eastAsia="Times New Roman"/>
          <w:color w:val="000000"/>
        </w:rPr>
        <w:t xml:space="preserve"> his</w:t>
      </w:r>
      <w:r w:rsidRPr="0060048E">
        <w:rPr>
          <w:rFonts w:eastAsia="Times New Roman"/>
          <w:color w:val="000000"/>
        </w:rPr>
        <w:t xml:space="preserve"> attorney need to decide </w:t>
      </w:r>
      <w:r w:rsidR="00E27E41">
        <w:rPr>
          <w:rFonts w:eastAsia="Times New Roman"/>
          <w:color w:val="000000"/>
        </w:rPr>
        <w:t xml:space="preserve">the basic structure. There are four things </w:t>
      </w:r>
      <w:r w:rsidRPr="0060048E">
        <w:rPr>
          <w:rFonts w:eastAsia="Times New Roman"/>
          <w:color w:val="000000"/>
        </w:rPr>
        <w:t>that should be considered.</w:t>
      </w:r>
      <w:r w:rsidRPr="0060048E">
        <w:rPr>
          <w:rFonts w:eastAsia="Times New Roman"/>
          <w:color w:val="333333"/>
        </w:rPr>
        <w:t> </w:t>
      </w:r>
    </w:p>
    <w:p w:rsidR="00E27E41" w:rsidRDefault="0060048E" w:rsidP="00E27E41">
      <w:pPr>
        <w:numPr>
          <w:ilvl w:val="0"/>
          <w:numId w:val="2"/>
        </w:numPr>
        <w:shd w:val="clear" w:color="auto" w:fill="FFFFFF"/>
        <w:rPr>
          <w:rFonts w:eastAsia="Times New Roman"/>
          <w:color w:val="000000"/>
        </w:rPr>
      </w:pPr>
      <w:r w:rsidRPr="0060048E">
        <w:rPr>
          <w:rFonts w:eastAsia="Times New Roman"/>
          <w:color w:val="000000"/>
        </w:rPr>
        <w:t xml:space="preserve">The first consideration is who should be the trust protector. A trust protector can be a person acting alone or a legal entity, such as a </w:t>
      </w:r>
      <w:r w:rsidR="00BC3B3B">
        <w:rPr>
          <w:rFonts w:eastAsia="Times New Roman"/>
          <w:color w:val="000000"/>
        </w:rPr>
        <w:t xml:space="preserve">financial institution </w:t>
      </w:r>
      <w:r w:rsidRPr="0060048E">
        <w:rPr>
          <w:rFonts w:eastAsia="Times New Roman"/>
          <w:color w:val="000000"/>
        </w:rPr>
        <w:t xml:space="preserve">or law firm. </w:t>
      </w:r>
      <w:r w:rsidR="00BC3B3B">
        <w:rPr>
          <w:rFonts w:eastAsia="Times New Roman"/>
          <w:color w:val="000000"/>
        </w:rPr>
        <w:t xml:space="preserve"> </w:t>
      </w:r>
      <w:r w:rsidRPr="0060048E">
        <w:rPr>
          <w:rFonts w:eastAsia="Times New Roman"/>
          <w:color w:val="000000"/>
        </w:rPr>
        <w:t>When utilizing people, whether alone or in a group, the grantor can choose specific people, such as a relative or friend, or a person who fits into a certain class or category, such as the current guardian of the beneficiary, an accountant, or an attorney.</w:t>
      </w:r>
    </w:p>
    <w:p w:rsidR="00E27E41" w:rsidRDefault="00E27E41" w:rsidP="00E27E41">
      <w:pPr>
        <w:shd w:val="clear" w:color="auto" w:fill="FFFFFF"/>
        <w:ind w:left="720"/>
        <w:rPr>
          <w:rFonts w:eastAsia="Times New Roman"/>
          <w:color w:val="000000"/>
        </w:rPr>
      </w:pPr>
    </w:p>
    <w:p w:rsidR="00E27E41" w:rsidRDefault="0060048E" w:rsidP="00E27E41">
      <w:pPr>
        <w:numPr>
          <w:ilvl w:val="0"/>
          <w:numId w:val="2"/>
        </w:numPr>
        <w:shd w:val="clear" w:color="auto" w:fill="FFFFFF"/>
        <w:rPr>
          <w:rFonts w:eastAsia="Times New Roman"/>
          <w:color w:val="000000"/>
        </w:rPr>
      </w:pPr>
      <w:r w:rsidRPr="0060048E">
        <w:rPr>
          <w:rFonts w:eastAsia="Times New Roman"/>
          <w:color w:val="000000"/>
        </w:rPr>
        <w:t xml:space="preserve">If possible, there should also be successor trust protectors named, and a process for choosing a successor trust protector in case all of those named are unable or unwilling to serve. Authority can be granted to an existing trust protector to name his or her successor, or to someone else, such as the trustee, </w:t>
      </w:r>
      <w:proofErr w:type="gramStart"/>
      <w:r w:rsidR="00F8377F">
        <w:rPr>
          <w:rFonts w:eastAsia="Times New Roman"/>
          <w:color w:val="000000"/>
        </w:rPr>
        <w:t>or  the</w:t>
      </w:r>
      <w:proofErr w:type="gramEnd"/>
      <w:r w:rsidR="00F8377F">
        <w:rPr>
          <w:rFonts w:eastAsia="Times New Roman"/>
          <w:color w:val="000000"/>
        </w:rPr>
        <w:t xml:space="preserve"> </w:t>
      </w:r>
      <w:r w:rsidRPr="0060048E">
        <w:rPr>
          <w:rFonts w:eastAsia="Times New Roman"/>
          <w:color w:val="000000"/>
        </w:rPr>
        <w:t>beneficiary</w:t>
      </w:r>
      <w:r w:rsidR="00BC3B3B">
        <w:rPr>
          <w:rFonts w:eastAsia="Times New Roman"/>
          <w:color w:val="000000"/>
        </w:rPr>
        <w:t xml:space="preserve"> </w:t>
      </w:r>
      <w:r w:rsidRPr="0060048E">
        <w:rPr>
          <w:rFonts w:eastAsia="Times New Roman"/>
          <w:color w:val="000000"/>
        </w:rPr>
        <w:t xml:space="preserve">to appoint successor trust protectors. </w:t>
      </w:r>
    </w:p>
    <w:p w:rsidR="0060048E" w:rsidRPr="0060048E" w:rsidRDefault="0060048E" w:rsidP="00E27E41">
      <w:pPr>
        <w:shd w:val="clear" w:color="auto" w:fill="FFFFFF"/>
        <w:ind w:left="720"/>
        <w:rPr>
          <w:rFonts w:eastAsia="Times New Roman"/>
          <w:color w:val="000000"/>
        </w:rPr>
      </w:pPr>
      <w:r w:rsidRPr="0060048E">
        <w:rPr>
          <w:rFonts w:eastAsia="Times New Roman"/>
          <w:color w:val="000000"/>
        </w:rPr>
        <w:t xml:space="preserve"> </w:t>
      </w:r>
    </w:p>
    <w:p w:rsidR="0060048E" w:rsidRDefault="0060048E" w:rsidP="00E27E41">
      <w:pPr>
        <w:numPr>
          <w:ilvl w:val="0"/>
          <w:numId w:val="2"/>
        </w:numPr>
        <w:shd w:val="clear" w:color="auto" w:fill="FFFFFF"/>
        <w:ind w:left="721"/>
        <w:rPr>
          <w:rFonts w:eastAsia="Times New Roman"/>
          <w:color w:val="000000"/>
        </w:rPr>
      </w:pPr>
      <w:r w:rsidRPr="0060048E">
        <w:rPr>
          <w:rFonts w:eastAsia="Times New Roman"/>
          <w:color w:val="000000"/>
        </w:rPr>
        <w:t xml:space="preserve">There should be a mechanism to remove a trust protector, either for good cause or any reason. This authority can be held by other members of the trust protector committee </w:t>
      </w:r>
      <w:proofErr w:type="gramStart"/>
      <w:r w:rsidRPr="0060048E">
        <w:rPr>
          <w:rFonts w:eastAsia="Times New Roman"/>
          <w:color w:val="000000"/>
        </w:rPr>
        <w:t>or  the</w:t>
      </w:r>
      <w:proofErr w:type="gramEnd"/>
      <w:r w:rsidRPr="0060048E">
        <w:rPr>
          <w:rFonts w:eastAsia="Times New Roman"/>
          <w:color w:val="000000"/>
        </w:rPr>
        <w:t xml:space="preserve"> beneficiary, </w:t>
      </w:r>
      <w:r w:rsidR="00BC3B3B">
        <w:rPr>
          <w:rFonts w:eastAsia="Times New Roman"/>
          <w:color w:val="000000"/>
        </w:rPr>
        <w:t>or</w:t>
      </w:r>
      <w:r w:rsidRPr="0060048E">
        <w:rPr>
          <w:rFonts w:eastAsia="Times New Roman"/>
          <w:color w:val="000000"/>
        </w:rPr>
        <w:t xml:space="preserve"> trustee. </w:t>
      </w:r>
    </w:p>
    <w:p w:rsidR="00E27E41" w:rsidRDefault="00E27E41" w:rsidP="00E27E41">
      <w:pPr>
        <w:shd w:val="clear" w:color="auto" w:fill="FFFFFF"/>
        <w:ind w:left="361"/>
        <w:rPr>
          <w:rFonts w:eastAsia="Times New Roman"/>
          <w:color w:val="000000"/>
        </w:rPr>
      </w:pPr>
    </w:p>
    <w:p w:rsidR="00E27E41" w:rsidRDefault="00E27E41" w:rsidP="00E27E41">
      <w:pPr>
        <w:shd w:val="clear" w:color="auto" w:fill="FFFFFF"/>
        <w:ind w:firstLine="361"/>
        <w:rPr>
          <w:rFonts w:eastAsia="Times New Roman"/>
          <w:color w:val="000000"/>
        </w:rPr>
      </w:pPr>
      <w:r>
        <w:rPr>
          <w:rFonts w:eastAsia="Times New Roman"/>
          <w:color w:val="000000"/>
        </w:rPr>
        <w:t xml:space="preserve">4.   </w:t>
      </w:r>
      <w:r w:rsidRPr="0060048E">
        <w:rPr>
          <w:rFonts w:eastAsia="Times New Roman"/>
          <w:color w:val="000000"/>
        </w:rPr>
        <w:t xml:space="preserve">Lastly, reimbursement of reasonable expenses incurred by the trust protector should be </w:t>
      </w:r>
    </w:p>
    <w:p w:rsidR="00E27E41" w:rsidRDefault="00E27E41" w:rsidP="00E27E41">
      <w:pPr>
        <w:shd w:val="clear" w:color="auto" w:fill="FFFFFF"/>
        <w:ind w:left="720"/>
        <w:rPr>
          <w:rFonts w:eastAsia="Times New Roman"/>
          <w:color w:val="000000"/>
        </w:rPr>
      </w:pPr>
      <w:proofErr w:type="gramStart"/>
      <w:r w:rsidRPr="0060048E">
        <w:rPr>
          <w:rFonts w:eastAsia="Times New Roman"/>
          <w:color w:val="000000"/>
        </w:rPr>
        <w:t>authorized</w:t>
      </w:r>
      <w:proofErr w:type="gramEnd"/>
      <w:r w:rsidRPr="0060048E">
        <w:rPr>
          <w:rFonts w:eastAsia="Times New Roman"/>
          <w:color w:val="000000"/>
        </w:rPr>
        <w:t xml:space="preserve">. </w:t>
      </w:r>
      <w:r>
        <w:rPr>
          <w:rFonts w:eastAsia="Times New Roman"/>
          <w:color w:val="000000"/>
        </w:rPr>
        <w:t xml:space="preserve"> </w:t>
      </w:r>
      <w:r w:rsidRPr="0060048E">
        <w:rPr>
          <w:rFonts w:eastAsia="Times New Roman"/>
          <w:color w:val="000000"/>
        </w:rPr>
        <w:t xml:space="preserve">In addition, compensation of a fixed </w:t>
      </w:r>
      <w:r>
        <w:rPr>
          <w:rFonts w:eastAsia="Times New Roman"/>
          <w:color w:val="000000"/>
        </w:rPr>
        <w:t>annual amount or</w:t>
      </w:r>
      <w:r w:rsidRPr="0060048E">
        <w:rPr>
          <w:rFonts w:eastAsia="Times New Roman"/>
          <w:color w:val="000000"/>
        </w:rPr>
        <w:t xml:space="preserve"> hourly rate can be paid</w:t>
      </w:r>
      <w:r>
        <w:rPr>
          <w:rFonts w:eastAsia="Times New Roman"/>
          <w:color w:val="000000"/>
        </w:rPr>
        <w:t>.</w:t>
      </w:r>
    </w:p>
    <w:p w:rsidR="00E27E41" w:rsidRPr="0060048E" w:rsidRDefault="00E27E41" w:rsidP="00E27E41">
      <w:pPr>
        <w:shd w:val="clear" w:color="auto" w:fill="FFFFFF"/>
        <w:ind w:left="721"/>
        <w:rPr>
          <w:rFonts w:eastAsia="Times New Roman"/>
          <w:color w:val="000000"/>
        </w:rPr>
      </w:pPr>
    </w:p>
    <w:p w:rsidR="000824A3" w:rsidRDefault="000824A3" w:rsidP="0060048E">
      <w:pPr>
        <w:shd w:val="clear" w:color="auto" w:fill="FFFFFF"/>
        <w:spacing w:after="240"/>
        <w:rPr>
          <w:rFonts w:eastAsia="Times New Roman"/>
          <w:b/>
          <w:bCs/>
          <w:color w:val="000000"/>
          <w:u w:val="single"/>
        </w:rPr>
      </w:pPr>
      <w:r>
        <w:rPr>
          <w:rFonts w:eastAsia="Times New Roman"/>
        </w:rPr>
        <w:t>If you have any questions call Gregory J. Spadea of the Law Offices of Spadea &amp; Associates, LLC at 610-521-0604.</w:t>
      </w:r>
      <w:r w:rsidRPr="0060048E">
        <w:rPr>
          <w:rFonts w:eastAsia="Times New Roman"/>
        </w:rPr>
        <w:br/>
        <w:t> </w:t>
      </w:r>
      <w:r w:rsidRPr="0060048E">
        <w:rPr>
          <w:rFonts w:eastAsia="Times New Roman"/>
        </w:rPr>
        <w:br/>
      </w:r>
      <w:bookmarkStart w:id="0" w:name="_GoBack"/>
      <w:bookmarkEnd w:id="0"/>
    </w:p>
    <w:sectPr w:rsidR="00082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A6BC7"/>
    <w:multiLevelType w:val="multilevel"/>
    <w:tmpl w:val="1BDAF5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5FC05FE"/>
    <w:multiLevelType w:val="multilevel"/>
    <w:tmpl w:val="157A3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AEA"/>
    <w:rsid w:val="0000244D"/>
    <w:rsid w:val="00002F63"/>
    <w:rsid w:val="00004593"/>
    <w:rsid w:val="00026013"/>
    <w:rsid w:val="0003668B"/>
    <w:rsid w:val="00036A9A"/>
    <w:rsid w:val="00041D31"/>
    <w:rsid w:val="0004695A"/>
    <w:rsid w:val="0005313D"/>
    <w:rsid w:val="00072CDE"/>
    <w:rsid w:val="000824A3"/>
    <w:rsid w:val="00093D2D"/>
    <w:rsid w:val="00096E90"/>
    <w:rsid w:val="000A2B71"/>
    <w:rsid w:val="000B67F4"/>
    <w:rsid w:val="000D0E84"/>
    <w:rsid w:val="000D4E10"/>
    <w:rsid w:val="000E3E3E"/>
    <w:rsid w:val="00104B9B"/>
    <w:rsid w:val="001109F7"/>
    <w:rsid w:val="00111FB1"/>
    <w:rsid w:val="00121417"/>
    <w:rsid w:val="00122C6B"/>
    <w:rsid w:val="0013184E"/>
    <w:rsid w:val="001318F4"/>
    <w:rsid w:val="001337D7"/>
    <w:rsid w:val="00137584"/>
    <w:rsid w:val="0014379D"/>
    <w:rsid w:val="0016001E"/>
    <w:rsid w:val="00160FE6"/>
    <w:rsid w:val="00165887"/>
    <w:rsid w:val="001745B9"/>
    <w:rsid w:val="0018081C"/>
    <w:rsid w:val="00181B37"/>
    <w:rsid w:val="00187F1B"/>
    <w:rsid w:val="001927E6"/>
    <w:rsid w:val="00194C39"/>
    <w:rsid w:val="001977EC"/>
    <w:rsid w:val="001A33C6"/>
    <w:rsid w:val="001A722B"/>
    <w:rsid w:val="001B2CC0"/>
    <w:rsid w:val="001C305C"/>
    <w:rsid w:val="001C6F51"/>
    <w:rsid w:val="001E0DAA"/>
    <w:rsid w:val="001E2066"/>
    <w:rsid w:val="001E2BEE"/>
    <w:rsid w:val="001E34CC"/>
    <w:rsid w:val="001E75C2"/>
    <w:rsid w:val="001F05C0"/>
    <w:rsid w:val="001F614C"/>
    <w:rsid w:val="001F622E"/>
    <w:rsid w:val="0020000D"/>
    <w:rsid w:val="002140B8"/>
    <w:rsid w:val="00215653"/>
    <w:rsid w:val="00240E1E"/>
    <w:rsid w:val="0024317B"/>
    <w:rsid w:val="00243EB5"/>
    <w:rsid w:val="0025540C"/>
    <w:rsid w:val="0029451D"/>
    <w:rsid w:val="00296854"/>
    <w:rsid w:val="0029753C"/>
    <w:rsid w:val="002A56FB"/>
    <w:rsid w:val="002A722E"/>
    <w:rsid w:val="002C2810"/>
    <w:rsid w:val="002C635C"/>
    <w:rsid w:val="002C6CAE"/>
    <w:rsid w:val="002D12C1"/>
    <w:rsid w:val="002D417F"/>
    <w:rsid w:val="002D7283"/>
    <w:rsid w:val="002F1897"/>
    <w:rsid w:val="002F5C66"/>
    <w:rsid w:val="003178A6"/>
    <w:rsid w:val="00320926"/>
    <w:rsid w:val="00322A75"/>
    <w:rsid w:val="003278B4"/>
    <w:rsid w:val="0034038E"/>
    <w:rsid w:val="00340547"/>
    <w:rsid w:val="0034298F"/>
    <w:rsid w:val="00343E9A"/>
    <w:rsid w:val="0035033E"/>
    <w:rsid w:val="00354D06"/>
    <w:rsid w:val="00362678"/>
    <w:rsid w:val="003646BB"/>
    <w:rsid w:val="00382EA0"/>
    <w:rsid w:val="00382F38"/>
    <w:rsid w:val="00384C55"/>
    <w:rsid w:val="00395F7C"/>
    <w:rsid w:val="003A1896"/>
    <w:rsid w:val="003B17C1"/>
    <w:rsid w:val="003B40B4"/>
    <w:rsid w:val="003C27C6"/>
    <w:rsid w:val="003D34B5"/>
    <w:rsid w:val="003D42C7"/>
    <w:rsid w:val="003E1BF8"/>
    <w:rsid w:val="003F6861"/>
    <w:rsid w:val="00416AFC"/>
    <w:rsid w:val="00416F2C"/>
    <w:rsid w:val="00421AC9"/>
    <w:rsid w:val="004304AD"/>
    <w:rsid w:val="00431C23"/>
    <w:rsid w:val="00437132"/>
    <w:rsid w:val="00446439"/>
    <w:rsid w:val="00451F8A"/>
    <w:rsid w:val="0045457B"/>
    <w:rsid w:val="004566EF"/>
    <w:rsid w:val="00486B21"/>
    <w:rsid w:val="0049013A"/>
    <w:rsid w:val="004D36E4"/>
    <w:rsid w:val="004D4AF1"/>
    <w:rsid w:val="004F2AA0"/>
    <w:rsid w:val="004F2CE9"/>
    <w:rsid w:val="0050202B"/>
    <w:rsid w:val="00506888"/>
    <w:rsid w:val="00514E9F"/>
    <w:rsid w:val="005238EC"/>
    <w:rsid w:val="005314D0"/>
    <w:rsid w:val="00531DAC"/>
    <w:rsid w:val="005328D2"/>
    <w:rsid w:val="00535267"/>
    <w:rsid w:val="00544032"/>
    <w:rsid w:val="00545383"/>
    <w:rsid w:val="00550A0A"/>
    <w:rsid w:val="00557691"/>
    <w:rsid w:val="0056433C"/>
    <w:rsid w:val="0056737C"/>
    <w:rsid w:val="00571205"/>
    <w:rsid w:val="0058490A"/>
    <w:rsid w:val="005A104F"/>
    <w:rsid w:val="005B3E99"/>
    <w:rsid w:val="005B7CED"/>
    <w:rsid w:val="005C0F30"/>
    <w:rsid w:val="005C0FBD"/>
    <w:rsid w:val="005C22AE"/>
    <w:rsid w:val="005C3C3B"/>
    <w:rsid w:val="005C59BB"/>
    <w:rsid w:val="005F549B"/>
    <w:rsid w:val="0060048E"/>
    <w:rsid w:val="006028AB"/>
    <w:rsid w:val="00611FAA"/>
    <w:rsid w:val="00615C80"/>
    <w:rsid w:val="00626AA1"/>
    <w:rsid w:val="00637FF7"/>
    <w:rsid w:val="00640D4B"/>
    <w:rsid w:val="00642DD7"/>
    <w:rsid w:val="00643EB7"/>
    <w:rsid w:val="00652996"/>
    <w:rsid w:val="00653F13"/>
    <w:rsid w:val="00662AEA"/>
    <w:rsid w:val="006851B3"/>
    <w:rsid w:val="006B109B"/>
    <w:rsid w:val="006C0D70"/>
    <w:rsid w:val="006E42B3"/>
    <w:rsid w:val="006E5E48"/>
    <w:rsid w:val="006F0D4B"/>
    <w:rsid w:val="0070165C"/>
    <w:rsid w:val="0070424E"/>
    <w:rsid w:val="00715DE3"/>
    <w:rsid w:val="00720C8D"/>
    <w:rsid w:val="00726425"/>
    <w:rsid w:val="00726550"/>
    <w:rsid w:val="007349EA"/>
    <w:rsid w:val="00741A67"/>
    <w:rsid w:val="007446CB"/>
    <w:rsid w:val="00752F2B"/>
    <w:rsid w:val="0076321C"/>
    <w:rsid w:val="00763DB7"/>
    <w:rsid w:val="00766F75"/>
    <w:rsid w:val="00767D51"/>
    <w:rsid w:val="0078023A"/>
    <w:rsid w:val="00790D4F"/>
    <w:rsid w:val="00792DCB"/>
    <w:rsid w:val="00794DF8"/>
    <w:rsid w:val="007A43F1"/>
    <w:rsid w:val="007C0398"/>
    <w:rsid w:val="007C1A0E"/>
    <w:rsid w:val="007C2D18"/>
    <w:rsid w:val="007E0ECC"/>
    <w:rsid w:val="007E24F8"/>
    <w:rsid w:val="007E3E00"/>
    <w:rsid w:val="007F1BD1"/>
    <w:rsid w:val="007F68D4"/>
    <w:rsid w:val="00807B1E"/>
    <w:rsid w:val="00815895"/>
    <w:rsid w:val="0082124A"/>
    <w:rsid w:val="00826BCC"/>
    <w:rsid w:val="00834CC2"/>
    <w:rsid w:val="008357A6"/>
    <w:rsid w:val="00856DB9"/>
    <w:rsid w:val="008570F3"/>
    <w:rsid w:val="0085773E"/>
    <w:rsid w:val="00860D37"/>
    <w:rsid w:val="008634AA"/>
    <w:rsid w:val="00866F4A"/>
    <w:rsid w:val="008748F2"/>
    <w:rsid w:val="00891A41"/>
    <w:rsid w:val="0089328F"/>
    <w:rsid w:val="008A4422"/>
    <w:rsid w:val="008B1975"/>
    <w:rsid w:val="008B3EEA"/>
    <w:rsid w:val="008B6AFD"/>
    <w:rsid w:val="008D61C4"/>
    <w:rsid w:val="008E4BC7"/>
    <w:rsid w:val="008E70DA"/>
    <w:rsid w:val="008F5E3D"/>
    <w:rsid w:val="00912E42"/>
    <w:rsid w:val="00913D77"/>
    <w:rsid w:val="00926DCC"/>
    <w:rsid w:val="00927BBC"/>
    <w:rsid w:val="0094118A"/>
    <w:rsid w:val="00950F23"/>
    <w:rsid w:val="009534E5"/>
    <w:rsid w:val="009670E7"/>
    <w:rsid w:val="00980FCE"/>
    <w:rsid w:val="00981AE9"/>
    <w:rsid w:val="00983E3E"/>
    <w:rsid w:val="00987D70"/>
    <w:rsid w:val="009A792E"/>
    <w:rsid w:val="009B0A5E"/>
    <w:rsid w:val="009B30CC"/>
    <w:rsid w:val="009B6D45"/>
    <w:rsid w:val="009C6DFF"/>
    <w:rsid w:val="009E131F"/>
    <w:rsid w:val="009E3C32"/>
    <w:rsid w:val="009E43FE"/>
    <w:rsid w:val="009E7EFF"/>
    <w:rsid w:val="00A0763E"/>
    <w:rsid w:val="00A14762"/>
    <w:rsid w:val="00A1588B"/>
    <w:rsid w:val="00A2045C"/>
    <w:rsid w:val="00A36E3C"/>
    <w:rsid w:val="00A5303B"/>
    <w:rsid w:val="00A55070"/>
    <w:rsid w:val="00A55D36"/>
    <w:rsid w:val="00A62428"/>
    <w:rsid w:val="00A66EAD"/>
    <w:rsid w:val="00A76B0E"/>
    <w:rsid w:val="00AA1F69"/>
    <w:rsid w:val="00AB2048"/>
    <w:rsid w:val="00AD61CB"/>
    <w:rsid w:val="00AE6070"/>
    <w:rsid w:val="00AF7CD8"/>
    <w:rsid w:val="00B12CF1"/>
    <w:rsid w:val="00B1728E"/>
    <w:rsid w:val="00B26865"/>
    <w:rsid w:val="00B30FE3"/>
    <w:rsid w:val="00B35B06"/>
    <w:rsid w:val="00B408F9"/>
    <w:rsid w:val="00B454FD"/>
    <w:rsid w:val="00B57676"/>
    <w:rsid w:val="00B6115C"/>
    <w:rsid w:val="00B80EA2"/>
    <w:rsid w:val="00B81E8D"/>
    <w:rsid w:val="00B84C19"/>
    <w:rsid w:val="00B8528D"/>
    <w:rsid w:val="00BA4904"/>
    <w:rsid w:val="00BB0E5C"/>
    <w:rsid w:val="00BC3B3B"/>
    <w:rsid w:val="00BF6237"/>
    <w:rsid w:val="00C008C1"/>
    <w:rsid w:val="00C178DE"/>
    <w:rsid w:val="00C219BD"/>
    <w:rsid w:val="00C26C4C"/>
    <w:rsid w:val="00C2748E"/>
    <w:rsid w:val="00C33E8A"/>
    <w:rsid w:val="00C44B12"/>
    <w:rsid w:val="00C600DE"/>
    <w:rsid w:val="00C66B1E"/>
    <w:rsid w:val="00C66D1A"/>
    <w:rsid w:val="00C71AAE"/>
    <w:rsid w:val="00C82F5B"/>
    <w:rsid w:val="00C84349"/>
    <w:rsid w:val="00C85957"/>
    <w:rsid w:val="00C91B27"/>
    <w:rsid w:val="00C92E31"/>
    <w:rsid w:val="00CA1A1B"/>
    <w:rsid w:val="00CB61C9"/>
    <w:rsid w:val="00CB68E6"/>
    <w:rsid w:val="00CB7CF1"/>
    <w:rsid w:val="00CD4241"/>
    <w:rsid w:val="00CD4488"/>
    <w:rsid w:val="00CE3AB7"/>
    <w:rsid w:val="00CF154E"/>
    <w:rsid w:val="00CF2919"/>
    <w:rsid w:val="00CF43B3"/>
    <w:rsid w:val="00D054FF"/>
    <w:rsid w:val="00D078B3"/>
    <w:rsid w:val="00D10FCD"/>
    <w:rsid w:val="00D174AE"/>
    <w:rsid w:val="00D20E08"/>
    <w:rsid w:val="00D23727"/>
    <w:rsid w:val="00D27150"/>
    <w:rsid w:val="00D44BCD"/>
    <w:rsid w:val="00D510D1"/>
    <w:rsid w:val="00D54951"/>
    <w:rsid w:val="00D55437"/>
    <w:rsid w:val="00D57F90"/>
    <w:rsid w:val="00D61A9E"/>
    <w:rsid w:val="00D6294D"/>
    <w:rsid w:val="00D62A4E"/>
    <w:rsid w:val="00D665C1"/>
    <w:rsid w:val="00D6695B"/>
    <w:rsid w:val="00D751BA"/>
    <w:rsid w:val="00D77A47"/>
    <w:rsid w:val="00D8496D"/>
    <w:rsid w:val="00D91D83"/>
    <w:rsid w:val="00D922EA"/>
    <w:rsid w:val="00D92BFA"/>
    <w:rsid w:val="00D94645"/>
    <w:rsid w:val="00DA00C7"/>
    <w:rsid w:val="00DA28E7"/>
    <w:rsid w:val="00DA512B"/>
    <w:rsid w:val="00DA55E8"/>
    <w:rsid w:val="00DA561C"/>
    <w:rsid w:val="00DC07A8"/>
    <w:rsid w:val="00DC4B22"/>
    <w:rsid w:val="00DD0A03"/>
    <w:rsid w:val="00DD3ACA"/>
    <w:rsid w:val="00DE5098"/>
    <w:rsid w:val="00DE5B45"/>
    <w:rsid w:val="00DF7908"/>
    <w:rsid w:val="00E05592"/>
    <w:rsid w:val="00E10624"/>
    <w:rsid w:val="00E11C5F"/>
    <w:rsid w:val="00E16A4F"/>
    <w:rsid w:val="00E17567"/>
    <w:rsid w:val="00E2138A"/>
    <w:rsid w:val="00E27E41"/>
    <w:rsid w:val="00E45E36"/>
    <w:rsid w:val="00E52D27"/>
    <w:rsid w:val="00E5410C"/>
    <w:rsid w:val="00E54405"/>
    <w:rsid w:val="00E63C38"/>
    <w:rsid w:val="00E82201"/>
    <w:rsid w:val="00E82610"/>
    <w:rsid w:val="00E95B7F"/>
    <w:rsid w:val="00E970DD"/>
    <w:rsid w:val="00EA291C"/>
    <w:rsid w:val="00EA4786"/>
    <w:rsid w:val="00EA778F"/>
    <w:rsid w:val="00EB2E97"/>
    <w:rsid w:val="00EC65A6"/>
    <w:rsid w:val="00ED65D6"/>
    <w:rsid w:val="00EF67D5"/>
    <w:rsid w:val="00F2643D"/>
    <w:rsid w:val="00F3037D"/>
    <w:rsid w:val="00F52D02"/>
    <w:rsid w:val="00F56AF4"/>
    <w:rsid w:val="00F72ECF"/>
    <w:rsid w:val="00F74188"/>
    <w:rsid w:val="00F74EFC"/>
    <w:rsid w:val="00F8377F"/>
    <w:rsid w:val="00F854C9"/>
    <w:rsid w:val="00FA0D30"/>
    <w:rsid w:val="00FA33DF"/>
    <w:rsid w:val="00FB24C5"/>
    <w:rsid w:val="00FC58B5"/>
    <w:rsid w:val="00FD3461"/>
    <w:rsid w:val="00FD6D00"/>
    <w:rsid w:val="00FE19D2"/>
    <w:rsid w:val="00FE4D36"/>
    <w:rsid w:val="00FE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AE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AE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552734">
      <w:bodyDiv w:val="1"/>
      <w:marLeft w:val="0"/>
      <w:marRight w:val="0"/>
      <w:marTop w:val="0"/>
      <w:marBottom w:val="0"/>
      <w:divBdr>
        <w:top w:val="none" w:sz="0" w:space="0" w:color="auto"/>
        <w:left w:val="none" w:sz="0" w:space="0" w:color="auto"/>
        <w:bottom w:val="none" w:sz="0" w:space="0" w:color="auto"/>
        <w:right w:val="none" w:sz="0" w:space="0" w:color="auto"/>
      </w:divBdr>
    </w:div>
    <w:div w:id="1521356121">
      <w:bodyDiv w:val="1"/>
      <w:marLeft w:val="0"/>
      <w:marRight w:val="0"/>
      <w:marTop w:val="0"/>
      <w:marBottom w:val="0"/>
      <w:divBdr>
        <w:top w:val="none" w:sz="0" w:space="0" w:color="auto"/>
        <w:left w:val="none" w:sz="0" w:space="0" w:color="auto"/>
        <w:bottom w:val="none" w:sz="0" w:space="0" w:color="auto"/>
        <w:right w:val="none" w:sz="0" w:space="0" w:color="auto"/>
      </w:divBdr>
      <w:divsChild>
        <w:div w:id="62022592">
          <w:marLeft w:val="0"/>
          <w:marRight w:val="0"/>
          <w:marTop w:val="100"/>
          <w:marBottom w:val="100"/>
          <w:divBdr>
            <w:top w:val="none" w:sz="0" w:space="0" w:color="auto"/>
            <w:left w:val="none" w:sz="0" w:space="0" w:color="auto"/>
            <w:bottom w:val="none" w:sz="0" w:space="0" w:color="auto"/>
            <w:right w:val="none" w:sz="0" w:space="0" w:color="auto"/>
          </w:divBdr>
          <w:divsChild>
            <w:div w:id="1509901784">
              <w:marLeft w:val="0"/>
              <w:marRight w:val="0"/>
              <w:marTop w:val="150"/>
              <w:marBottom w:val="0"/>
              <w:divBdr>
                <w:top w:val="none" w:sz="0" w:space="0" w:color="auto"/>
                <w:left w:val="none" w:sz="0" w:space="0" w:color="auto"/>
                <w:bottom w:val="none" w:sz="0" w:space="0" w:color="auto"/>
                <w:right w:val="none" w:sz="0" w:space="0" w:color="auto"/>
              </w:divBdr>
              <w:divsChild>
                <w:div w:id="1548957362">
                  <w:marLeft w:val="0"/>
                  <w:marRight w:val="0"/>
                  <w:marTop w:val="0"/>
                  <w:marBottom w:val="0"/>
                  <w:divBdr>
                    <w:top w:val="none" w:sz="0" w:space="0" w:color="auto"/>
                    <w:left w:val="none" w:sz="0" w:space="0" w:color="auto"/>
                    <w:bottom w:val="none" w:sz="0" w:space="0" w:color="auto"/>
                    <w:right w:val="none" w:sz="0" w:space="0" w:color="auto"/>
                  </w:divBdr>
                  <w:divsChild>
                    <w:div w:id="272322201">
                      <w:marLeft w:val="0"/>
                      <w:marRight w:val="0"/>
                      <w:marTop w:val="0"/>
                      <w:marBottom w:val="0"/>
                      <w:divBdr>
                        <w:top w:val="none" w:sz="0" w:space="0" w:color="auto"/>
                        <w:left w:val="none" w:sz="0" w:space="0" w:color="auto"/>
                        <w:bottom w:val="none" w:sz="0" w:space="0" w:color="auto"/>
                        <w:right w:val="none" w:sz="0" w:space="0" w:color="auto"/>
                      </w:divBdr>
                      <w:divsChild>
                        <w:div w:id="1404334145">
                          <w:marLeft w:val="0"/>
                          <w:marRight w:val="0"/>
                          <w:marTop w:val="0"/>
                          <w:marBottom w:val="0"/>
                          <w:divBdr>
                            <w:top w:val="none" w:sz="0" w:space="0" w:color="auto"/>
                            <w:left w:val="none" w:sz="0" w:space="0" w:color="auto"/>
                            <w:bottom w:val="none" w:sz="0" w:space="0" w:color="auto"/>
                            <w:right w:val="none" w:sz="0" w:space="0" w:color="auto"/>
                          </w:divBdr>
                          <w:divsChild>
                            <w:div w:id="870343382">
                              <w:marLeft w:val="1"/>
                              <w:marRight w:val="0"/>
                              <w:marTop w:val="0"/>
                              <w:marBottom w:val="0"/>
                              <w:divBdr>
                                <w:top w:val="none" w:sz="0" w:space="0" w:color="auto"/>
                                <w:left w:val="none" w:sz="0" w:space="0" w:color="auto"/>
                                <w:bottom w:val="none" w:sz="0" w:space="0" w:color="auto"/>
                                <w:right w:val="none" w:sz="0" w:space="0" w:color="auto"/>
                              </w:divBdr>
                              <w:divsChild>
                                <w:div w:id="650477268">
                                  <w:marLeft w:val="0"/>
                                  <w:marRight w:val="0"/>
                                  <w:marTop w:val="0"/>
                                  <w:marBottom w:val="0"/>
                                  <w:divBdr>
                                    <w:top w:val="none" w:sz="0" w:space="0" w:color="auto"/>
                                    <w:left w:val="none" w:sz="0" w:space="0" w:color="auto"/>
                                    <w:bottom w:val="none" w:sz="0" w:space="0" w:color="auto"/>
                                    <w:right w:val="none" w:sz="0" w:space="0" w:color="auto"/>
                                  </w:divBdr>
                                  <w:divsChild>
                                    <w:div w:id="110974149">
                                      <w:marLeft w:val="0"/>
                                      <w:marRight w:val="0"/>
                                      <w:marTop w:val="0"/>
                                      <w:marBottom w:val="0"/>
                                      <w:divBdr>
                                        <w:top w:val="none" w:sz="0" w:space="0" w:color="auto"/>
                                        <w:left w:val="none" w:sz="0" w:space="0" w:color="auto"/>
                                        <w:bottom w:val="none" w:sz="0" w:space="0" w:color="auto"/>
                                        <w:right w:val="none" w:sz="0" w:space="0" w:color="auto"/>
                                      </w:divBdr>
                                      <w:divsChild>
                                        <w:div w:id="73205390">
                                          <w:marLeft w:val="0"/>
                                          <w:marRight w:val="0"/>
                                          <w:marTop w:val="0"/>
                                          <w:marBottom w:val="0"/>
                                          <w:divBdr>
                                            <w:top w:val="none" w:sz="0" w:space="0" w:color="auto"/>
                                            <w:left w:val="none" w:sz="0" w:space="0" w:color="auto"/>
                                            <w:bottom w:val="none" w:sz="0" w:space="0" w:color="auto"/>
                                            <w:right w:val="none" w:sz="0" w:space="0" w:color="auto"/>
                                          </w:divBdr>
                                          <w:divsChild>
                                            <w:div w:id="1045636556">
                                              <w:marLeft w:val="0"/>
                                              <w:marRight w:val="0"/>
                                              <w:marTop w:val="0"/>
                                              <w:marBottom w:val="0"/>
                                              <w:divBdr>
                                                <w:top w:val="none" w:sz="0" w:space="0" w:color="auto"/>
                                                <w:left w:val="none" w:sz="0" w:space="0" w:color="auto"/>
                                                <w:bottom w:val="none" w:sz="0" w:space="0" w:color="auto"/>
                                                <w:right w:val="none" w:sz="0" w:space="0" w:color="auto"/>
                                              </w:divBdr>
                                              <w:divsChild>
                                                <w:div w:id="13601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2016-11-10T22:31:00Z</dcterms:created>
  <dcterms:modified xsi:type="dcterms:W3CDTF">2016-11-10T22:31:00Z</dcterms:modified>
</cp:coreProperties>
</file>